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0541D" w14:textId="23E53D4E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540E7E">
        <w:rPr>
          <w:b/>
          <w:caps/>
        </w:rPr>
        <w:t>5</w:t>
      </w:r>
      <w:r w:rsidR="00A745B5">
        <w:rPr>
          <w:b/>
          <w:caps/>
        </w:rPr>
        <w:t>2</w:t>
      </w:r>
      <w:r w:rsidR="00422741">
        <w:rPr>
          <w:b/>
          <w:caps/>
        </w:rPr>
        <w:t>852</w:t>
      </w:r>
    </w:p>
    <w:p w14:paraId="5567945B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622" w:type="dxa"/>
        <w:tblLook w:val="01E0" w:firstRow="1" w:lastRow="1" w:firstColumn="1" w:lastColumn="1" w:noHBand="0" w:noVBand="0"/>
      </w:tblPr>
      <w:tblGrid>
        <w:gridCol w:w="4719"/>
        <w:gridCol w:w="403"/>
        <w:gridCol w:w="4500"/>
      </w:tblGrid>
      <w:tr w:rsidR="008647EB" w:rsidRPr="008647EB" w14:paraId="34E8FB3F" w14:textId="77777777" w:rsidTr="00422741">
        <w:trPr>
          <w:trHeight w:val="1719"/>
        </w:trPr>
        <w:tc>
          <w:tcPr>
            <w:tcW w:w="4719" w:type="dxa"/>
          </w:tcPr>
          <w:p w14:paraId="01B34D44" w14:textId="31CC8B91" w:rsidR="008647EB" w:rsidRPr="008647EB" w:rsidRDefault="00422741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1E0338">
              <w:rPr>
                <w:rFonts w:ascii="Times New Roman Bold" w:hAnsi="Times New Roman Bold"/>
                <w:b/>
                <w:caps/>
              </w:rPr>
              <w:t>APPLICATION OF TERRA SOUTHWEST, INC. AND UNDINE DEVELOPMENT, LLC FOR SALE, TRANSFER, OR MERGER OF FACILITIES AND CERTIFICATE RIGHTS IN DENTON COUNTY</w:t>
            </w:r>
          </w:p>
        </w:tc>
        <w:tc>
          <w:tcPr>
            <w:tcW w:w="403" w:type="dxa"/>
          </w:tcPr>
          <w:p w14:paraId="56A7D3E3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F788F6B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F22F88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0BA61CA8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EA60DE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BA834F0" w14:textId="5A559CE8" w:rsidR="00325DA6" w:rsidRPr="008647EB" w:rsidRDefault="00325DA6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500" w:type="dxa"/>
          </w:tcPr>
          <w:p w14:paraId="2F03DDD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26338BB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738448C7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1035005F" w14:textId="457B3207" w:rsidR="008647EB" w:rsidRPr="008647EB" w:rsidRDefault="0026403B" w:rsidP="00A745B5">
      <w:pPr>
        <w:keepNext w:val="0"/>
        <w:spacing w:before="120"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 CLARIFICATION</w:t>
      </w:r>
    </w:p>
    <w:p w14:paraId="5C5BE3FF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</w:p>
    <w:p w14:paraId="34026E0B" w14:textId="53E69F44" w:rsidR="00A745B5" w:rsidRPr="00682B5F" w:rsidRDefault="00422741" w:rsidP="00A745B5">
      <w:pPr>
        <w:spacing w:after="0"/>
        <w:rPr>
          <w:bCs/>
        </w:rPr>
      </w:pPr>
      <w:r w:rsidRPr="00FE7652">
        <w:t xml:space="preserve">On </w:t>
      </w:r>
      <w:r>
        <w:t>November 16, 2021</w:t>
      </w:r>
      <w:r w:rsidRPr="00FE7652">
        <w:t xml:space="preserve">, </w:t>
      </w:r>
      <w:r>
        <w:t>Terra Southwest, Inc. (Terra) and Undine Development, LLC (Undine),</w:t>
      </w:r>
      <w:r w:rsidRPr="00E14C28">
        <w:t xml:space="preserve"> (collectively, Applicants)</w:t>
      </w:r>
      <w:r w:rsidRPr="00FE7652">
        <w:t xml:space="preserve">, </w:t>
      </w:r>
      <w:r>
        <w:t>filed an application for approval of the sale,</w:t>
      </w:r>
      <w:r w:rsidRPr="00FE7652">
        <w:t xml:space="preserve"> transfer, or merger of facilities and certificate</w:t>
      </w:r>
      <w:r>
        <w:t xml:space="preserve"> of convenience and necessity (CCN)</w:t>
      </w:r>
      <w:r w:rsidRPr="00FE7652">
        <w:t xml:space="preserve"> rights in </w:t>
      </w:r>
      <w:r>
        <w:t>Denton</w:t>
      </w:r>
      <w:r w:rsidRPr="00FE7652">
        <w:t xml:space="preserve"> Count</w:t>
      </w:r>
      <w:r>
        <w:t>y</w:t>
      </w:r>
      <w:r w:rsidR="00A745B5">
        <w:rPr>
          <w:bCs/>
        </w:rPr>
        <w:t xml:space="preserve">. </w:t>
      </w:r>
    </w:p>
    <w:p w14:paraId="4CF29503" w14:textId="378C6E5E" w:rsidR="008647EB" w:rsidRPr="000955EC" w:rsidRDefault="00A745B5" w:rsidP="00A745B5">
      <w:pPr>
        <w:spacing w:after="0"/>
        <w:rPr>
          <w:bCs/>
        </w:rPr>
      </w:pPr>
      <w:r>
        <w:rPr>
          <w:szCs w:val="20"/>
        </w:rPr>
        <w:t xml:space="preserve">On </w:t>
      </w:r>
      <w:r w:rsidR="003E77DC">
        <w:rPr>
          <w:szCs w:val="20"/>
        </w:rPr>
        <w:t>July 20</w:t>
      </w:r>
      <w:r>
        <w:rPr>
          <w:szCs w:val="20"/>
        </w:rPr>
        <w:t xml:space="preserve">, 2022, the administrative law judge (ALJ) filed Order No. </w:t>
      </w:r>
      <w:r w:rsidR="00940476">
        <w:rPr>
          <w:szCs w:val="20"/>
        </w:rPr>
        <w:t>1</w:t>
      </w:r>
      <w:r w:rsidR="003E77DC">
        <w:rPr>
          <w:szCs w:val="20"/>
        </w:rPr>
        <w:t>2</w:t>
      </w:r>
      <w:r>
        <w:rPr>
          <w:szCs w:val="20"/>
        </w:rPr>
        <w:t xml:space="preserve"> requiring the Staff (Staff) of the Public Utility Commission of Texas (Commission)</w:t>
      </w:r>
      <w:r w:rsidR="00940476">
        <w:rPr>
          <w:szCs w:val="20"/>
        </w:rPr>
        <w:t xml:space="preserve"> and Applicants (collectively, Parties)</w:t>
      </w:r>
      <w:r>
        <w:rPr>
          <w:szCs w:val="20"/>
        </w:rPr>
        <w:t xml:space="preserve"> to </w:t>
      </w:r>
      <w:r w:rsidR="00940476">
        <w:rPr>
          <w:szCs w:val="20"/>
        </w:rPr>
        <w:t xml:space="preserve">file a </w:t>
      </w:r>
      <w:r w:rsidR="003E77DC">
        <w:rPr>
          <w:szCs w:val="20"/>
        </w:rPr>
        <w:t xml:space="preserve">clarification regarding whether a settlement in principle has been reached regarding the issue of proper processing of this docket and docket no. 52797 </w:t>
      </w:r>
      <w:r w:rsidR="00940476">
        <w:rPr>
          <w:szCs w:val="20"/>
        </w:rPr>
        <w:t xml:space="preserve">by July </w:t>
      </w:r>
      <w:r w:rsidR="003E77DC">
        <w:rPr>
          <w:szCs w:val="20"/>
        </w:rPr>
        <w:t>2</w:t>
      </w:r>
      <w:r w:rsidR="00422741">
        <w:rPr>
          <w:szCs w:val="20"/>
        </w:rPr>
        <w:t>8</w:t>
      </w:r>
      <w:r w:rsidR="00940476">
        <w:rPr>
          <w:szCs w:val="20"/>
        </w:rPr>
        <w:t>, 2022</w:t>
      </w:r>
      <w:r>
        <w:rPr>
          <w:szCs w:val="20"/>
        </w:rPr>
        <w:t xml:space="preserve">. </w:t>
      </w:r>
    </w:p>
    <w:p w14:paraId="1DF8C686" w14:textId="53C116CA" w:rsidR="00682B5F" w:rsidRDefault="003E77DC" w:rsidP="000B31F5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CLARIFICATION</w:t>
      </w:r>
    </w:p>
    <w:p w14:paraId="15F3685A" w14:textId="71FEFBA4" w:rsidR="00A745B5" w:rsidRDefault="003E77DC" w:rsidP="00AF21DA">
      <w:pPr>
        <w:keepNext w:val="0"/>
        <w:spacing w:after="0"/>
        <w:outlineLvl w:val="9"/>
        <w:rPr>
          <w:szCs w:val="20"/>
        </w:rPr>
      </w:pPr>
      <w:r>
        <w:rPr>
          <w:szCs w:val="20"/>
        </w:rPr>
        <w:t xml:space="preserve">Parties have reached a settlement in principle regarding the issue of proper processing this docket and </w:t>
      </w:r>
      <w:r w:rsidR="004C17A3">
        <w:rPr>
          <w:szCs w:val="20"/>
        </w:rPr>
        <w:t>D</w:t>
      </w:r>
      <w:r>
        <w:rPr>
          <w:szCs w:val="20"/>
        </w:rPr>
        <w:t xml:space="preserve">ocket </w:t>
      </w:r>
      <w:r w:rsidR="004C17A3">
        <w:rPr>
          <w:szCs w:val="20"/>
        </w:rPr>
        <w:t>N</w:t>
      </w:r>
      <w:r>
        <w:rPr>
          <w:szCs w:val="20"/>
        </w:rPr>
        <w:t>o. 52797</w:t>
      </w:r>
      <w:r w:rsidR="008366CE">
        <w:rPr>
          <w:szCs w:val="20"/>
        </w:rPr>
        <w:t>.</w:t>
      </w:r>
      <w:r>
        <w:rPr>
          <w:szCs w:val="20"/>
        </w:rPr>
        <w:t xml:space="preserve"> </w:t>
      </w:r>
      <w:r w:rsidR="00DE5B94">
        <w:rPr>
          <w:szCs w:val="20"/>
        </w:rPr>
        <w:t xml:space="preserve">Staff </w:t>
      </w:r>
      <w:r>
        <w:rPr>
          <w:szCs w:val="20"/>
        </w:rPr>
        <w:t xml:space="preserve">recently communicated with counsel for Undine and informed counsel that </w:t>
      </w:r>
      <w:r w:rsidR="00DE5B94">
        <w:rPr>
          <w:szCs w:val="20"/>
        </w:rPr>
        <w:t xml:space="preserve">Staff </w:t>
      </w:r>
      <w:r>
        <w:rPr>
          <w:szCs w:val="20"/>
        </w:rPr>
        <w:t xml:space="preserve">expect to file a pleading with an agreed-upon procedural schedule in </w:t>
      </w:r>
      <w:r w:rsidR="00B51072">
        <w:rPr>
          <w:szCs w:val="20"/>
        </w:rPr>
        <w:t>D</w:t>
      </w:r>
      <w:r>
        <w:rPr>
          <w:szCs w:val="20"/>
        </w:rPr>
        <w:t xml:space="preserve">ocket </w:t>
      </w:r>
      <w:r w:rsidR="00B51072">
        <w:rPr>
          <w:szCs w:val="20"/>
        </w:rPr>
        <w:t>N</w:t>
      </w:r>
      <w:r>
        <w:rPr>
          <w:szCs w:val="20"/>
        </w:rPr>
        <w:t>o. 52797 very soon. The Parties have also reached an agreement on a procedural schedule in this docket, which is detailed below.</w:t>
      </w:r>
    </w:p>
    <w:p w14:paraId="26C0B9C0" w14:textId="106F67E1" w:rsidR="000C61F8" w:rsidRDefault="000C61F8" w:rsidP="00DB2852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PROCEDURAL SCHEDULE</w:t>
      </w:r>
    </w:p>
    <w:p w14:paraId="1CF0E20E" w14:textId="002A0E2C" w:rsidR="000C61F8" w:rsidRDefault="0039774F" w:rsidP="000C61F8">
      <w:pPr>
        <w:keepLines/>
        <w:spacing w:before="120"/>
        <w:outlineLvl w:val="9"/>
        <w:rPr>
          <w:szCs w:val="20"/>
        </w:rPr>
      </w:pPr>
      <w:r w:rsidRPr="004C17A3">
        <w:rPr>
          <w:bCs/>
        </w:rPr>
        <w:t>Staff</w:t>
      </w:r>
      <w:r w:rsidR="004C17A3">
        <w:rPr>
          <w:bCs/>
        </w:rPr>
        <w:t xml:space="preserve"> proposes </w:t>
      </w:r>
      <w:r>
        <w:rPr>
          <w:bCs/>
        </w:rPr>
        <w:t>the following procedural schedule</w:t>
      </w:r>
      <w:r w:rsidR="000C61F8">
        <w:rPr>
          <w:szCs w:val="20"/>
        </w:rPr>
        <w:t>.</w:t>
      </w: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665"/>
      </w:tblGrid>
      <w:tr w:rsidR="0039774F" w:rsidRPr="00D1133C" w14:paraId="38E4EC69" w14:textId="77777777" w:rsidTr="009C2730">
        <w:tc>
          <w:tcPr>
            <w:tcW w:w="4685" w:type="dxa"/>
            <w:shd w:val="clear" w:color="auto" w:fill="auto"/>
          </w:tcPr>
          <w:p w14:paraId="111D2A47" w14:textId="7470E8AC" w:rsidR="0039774F" w:rsidRPr="00D1133C" w:rsidRDefault="0039774F" w:rsidP="0039774F">
            <w:pPr>
              <w:jc w:val="center"/>
              <w:rPr>
                <w:bCs/>
              </w:rPr>
            </w:pPr>
            <w:r>
              <w:rPr>
                <w:szCs w:val="20"/>
              </w:rPr>
              <w:t>Deadline</w:t>
            </w:r>
          </w:p>
        </w:tc>
        <w:tc>
          <w:tcPr>
            <w:tcW w:w="4665" w:type="dxa"/>
            <w:shd w:val="clear" w:color="auto" w:fill="auto"/>
          </w:tcPr>
          <w:p w14:paraId="26EBA350" w14:textId="2A9AF9B5" w:rsidR="0039774F" w:rsidRPr="00D1133C" w:rsidRDefault="0039774F" w:rsidP="0039774F">
            <w:pPr>
              <w:jc w:val="center"/>
              <w:rPr>
                <w:bCs/>
              </w:rPr>
            </w:pPr>
          </w:p>
        </w:tc>
      </w:tr>
      <w:tr w:rsidR="0039774F" w:rsidRPr="00D1133C" w14:paraId="7592D721" w14:textId="77777777" w:rsidTr="009C2730">
        <w:tc>
          <w:tcPr>
            <w:tcW w:w="4685" w:type="dxa"/>
            <w:shd w:val="clear" w:color="auto" w:fill="auto"/>
          </w:tcPr>
          <w:p w14:paraId="56C536F9" w14:textId="0A3CF79F" w:rsidR="0039774F" w:rsidRDefault="0039774F" w:rsidP="0039774F">
            <w:pPr>
              <w:spacing w:line="240" w:lineRule="auto"/>
              <w:ind w:firstLine="0"/>
              <w:contextualSpacing/>
              <w:rPr>
                <w:szCs w:val="20"/>
              </w:rPr>
            </w:pPr>
            <w:r>
              <w:rPr>
                <w:szCs w:val="20"/>
              </w:rPr>
              <w:t>Commission Staff’s Motion for a Determination of the Sufficiency of Notice and a Determination of Applicable Rates</w:t>
            </w:r>
          </w:p>
        </w:tc>
        <w:tc>
          <w:tcPr>
            <w:tcW w:w="4665" w:type="dxa"/>
            <w:shd w:val="clear" w:color="auto" w:fill="auto"/>
          </w:tcPr>
          <w:p w14:paraId="66DADE66" w14:textId="17466C5E" w:rsidR="0039774F" w:rsidRDefault="00985AE6" w:rsidP="004D7E6B">
            <w:pPr>
              <w:spacing w:line="240" w:lineRule="auto"/>
              <w:ind w:firstLine="0"/>
              <w:contextualSpacing/>
              <w:rPr>
                <w:szCs w:val="20"/>
              </w:rPr>
            </w:pPr>
            <w:r>
              <w:rPr>
                <w:szCs w:val="20"/>
              </w:rPr>
              <w:t>F</w:t>
            </w:r>
            <w:r w:rsidR="00DE5B94">
              <w:rPr>
                <w:szCs w:val="20"/>
              </w:rPr>
              <w:t xml:space="preserve">ourteen </w:t>
            </w:r>
            <w:r w:rsidR="0039774F">
              <w:rPr>
                <w:szCs w:val="20"/>
              </w:rPr>
              <w:t xml:space="preserve">days from the date an order is issued in </w:t>
            </w:r>
            <w:r w:rsidR="004C17A3">
              <w:rPr>
                <w:szCs w:val="20"/>
              </w:rPr>
              <w:t>D</w:t>
            </w:r>
            <w:r w:rsidR="0039774F">
              <w:rPr>
                <w:szCs w:val="20"/>
              </w:rPr>
              <w:t xml:space="preserve">ocket </w:t>
            </w:r>
            <w:r w:rsidR="004C17A3">
              <w:rPr>
                <w:szCs w:val="20"/>
              </w:rPr>
              <w:t>N</w:t>
            </w:r>
            <w:r w:rsidR="0039774F">
              <w:rPr>
                <w:szCs w:val="20"/>
              </w:rPr>
              <w:t>o. 52797 in response to Staff’s Motion for a Determination of the Sufficiency of Notice, a Determination of Applicable Rates, and the Establishment of a Procedural Schedule on an Expedited Basis</w:t>
            </w:r>
          </w:p>
        </w:tc>
      </w:tr>
      <w:tr w:rsidR="0039774F" w:rsidRPr="00D1133C" w14:paraId="278DD887" w14:textId="77777777" w:rsidTr="009C2730">
        <w:tc>
          <w:tcPr>
            <w:tcW w:w="4685" w:type="dxa"/>
            <w:shd w:val="clear" w:color="auto" w:fill="auto"/>
          </w:tcPr>
          <w:p w14:paraId="01748B6D" w14:textId="521C7813" w:rsidR="0039774F" w:rsidRPr="00D1133C" w:rsidRDefault="0039774F" w:rsidP="0039774F">
            <w:pPr>
              <w:spacing w:line="240" w:lineRule="auto"/>
              <w:ind w:firstLine="0"/>
              <w:contextualSpacing/>
              <w:rPr>
                <w:bCs/>
              </w:rPr>
            </w:pPr>
            <w:r>
              <w:rPr>
                <w:szCs w:val="20"/>
              </w:rPr>
              <w:t xml:space="preserve">Undine’s </w:t>
            </w:r>
            <w:r w:rsidRPr="000D293A">
              <w:rPr>
                <w:szCs w:val="20"/>
              </w:rPr>
              <w:t>comments on Commission Staff’s Motion for a Determination of the Sufficiency of Notice</w:t>
            </w:r>
            <w:r>
              <w:rPr>
                <w:szCs w:val="20"/>
              </w:rPr>
              <w:t xml:space="preserve"> and</w:t>
            </w:r>
            <w:r w:rsidRPr="00135E1B">
              <w:rPr>
                <w:szCs w:val="20"/>
              </w:rPr>
              <w:t xml:space="preserve"> a Determination of Applicable Rates</w:t>
            </w:r>
            <w:r w:rsidRPr="000D293A">
              <w:rPr>
                <w:szCs w:val="20"/>
              </w:rPr>
              <w:t xml:space="preserve"> </w:t>
            </w:r>
          </w:p>
        </w:tc>
        <w:tc>
          <w:tcPr>
            <w:tcW w:w="4665" w:type="dxa"/>
            <w:shd w:val="clear" w:color="auto" w:fill="auto"/>
          </w:tcPr>
          <w:p w14:paraId="6F1584A0" w14:textId="032A92F2" w:rsidR="0039774F" w:rsidRPr="00D1133C" w:rsidRDefault="00FC7E26" w:rsidP="004D7E6B">
            <w:pPr>
              <w:spacing w:line="240" w:lineRule="auto"/>
              <w:ind w:firstLine="0"/>
              <w:contextualSpacing/>
              <w:rPr>
                <w:bCs/>
              </w:rPr>
            </w:pPr>
            <w:r>
              <w:rPr>
                <w:szCs w:val="20"/>
              </w:rPr>
              <w:t>Two working days from the date of the filing of the order determining additional notice is not required</w:t>
            </w:r>
            <w:r w:rsidR="0039774F">
              <w:rPr>
                <w:szCs w:val="20"/>
              </w:rPr>
              <w:t>.</w:t>
            </w:r>
          </w:p>
        </w:tc>
      </w:tr>
      <w:tr w:rsidR="0039774F" w:rsidRPr="00D1133C" w14:paraId="73FD0B65" w14:textId="77777777" w:rsidTr="009C2730">
        <w:tc>
          <w:tcPr>
            <w:tcW w:w="4685" w:type="dxa"/>
            <w:shd w:val="clear" w:color="auto" w:fill="auto"/>
          </w:tcPr>
          <w:p w14:paraId="07B86F5D" w14:textId="561D0B4C" w:rsidR="0039774F" w:rsidRPr="00D1133C" w:rsidRDefault="0039774F" w:rsidP="0039774F">
            <w:pPr>
              <w:spacing w:line="240" w:lineRule="auto"/>
              <w:ind w:firstLine="0"/>
              <w:contextualSpacing/>
              <w:rPr>
                <w:bCs/>
              </w:rPr>
            </w:pPr>
            <w:r>
              <w:rPr>
                <w:szCs w:val="20"/>
              </w:rPr>
              <w:t xml:space="preserve">Application amendment described in </w:t>
            </w:r>
            <w:r w:rsidRPr="000D293A">
              <w:rPr>
                <w:szCs w:val="20"/>
              </w:rPr>
              <w:t>Commission Staff’s Motion for a Determination of the Sufficiency of Notice</w:t>
            </w:r>
            <w:r>
              <w:rPr>
                <w:szCs w:val="20"/>
              </w:rPr>
              <w:t xml:space="preserve"> and</w:t>
            </w:r>
            <w:r w:rsidRPr="00135E1B">
              <w:rPr>
                <w:szCs w:val="20"/>
              </w:rPr>
              <w:t xml:space="preserve"> a Determination of Applicable Rates</w:t>
            </w:r>
          </w:p>
        </w:tc>
        <w:tc>
          <w:tcPr>
            <w:tcW w:w="4665" w:type="dxa"/>
            <w:shd w:val="clear" w:color="auto" w:fill="auto"/>
          </w:tcPr>
          <w:p w14:paraId="4994FEBA" w14:textId="410D3D92" w:rsidR="0039774F" w:rsidRPr="00D1133C" w:rsidRDefault="0039774F" w:rsidP="004D7E6B">
            <w:pPr>
              <w:spacing w:before="120" w:line="240" w:lineRule="auto"/>
              <w:ind w:firstLine="0"/>
              <w:rPr>
                <w:bCs/>
              </w:rPr>
            </w:pPr>
            <w:r>
              <w:rPr>
                <w:szCs w:val="20"/>
              </w:rPr>
              <w:t xml:space="preserve">Two working days from the </w:t>
            </w:r>
            <w:r w:rsidRPr="00B3079B">
              <w:rPr>
                <w:szCs w:val="20"/>
              </w:rPr>
              <w:t>date of the filing of</w:t>
            </w:r>
            <w:r w:rsidR="00FC7E26">
              <w:rPr>
                <w:szCs w:val="20"/>
              </w:rPr>
              <w:t xml:space="preserve"> Undine’s</w:t>
            </w:r>
            <w:r w:rsidRPr="00B3079B">
              <w:rPr>
                <w:szCs w:val="20"/>
              </w:rPr>
              <w:t xml:space="preserve"> comments </w:t>
            </w:r>
            <w:r>
              <w:rPr>
                <w:szCs w:val="20"/>
              </w:rPr>
              <w:t xml:space="preserve">in this docket </w:t>
            </w:r>
            <w:r w:rsidRPr="00B3079B">
              <w:rPr>
                <w:szCs w:val="20"/>
              </w:rPr>
              <w:t>addressed by the preceding deadline.</w:t>
            </w:r>
          </w:p>
        </w:tc>
      </w:tr>
      <w:tr w:rsidR="0039774F" w14:paraId="40EB20D6" w14:textId="77777777" w:rsidTr="009C2730">
        <w:tc>
          <w:tcPr>
            <w:tcW w:w="4685" w:type="dxa"/>
            <w:shd w:val="clear" w:color="auto" w:fill="auto"/>
          </w:tcPr>
          <w:p w14:paraId="4DAB1C20" w14:textId="226F0BBF" w:rsidR="0039774F" w:rsidRPr="00D1133C" w:rsidRDefault="0039774F" w:rsidP="0039774F">
            <w:pPr>
              <w:spacing w:line="240" w:lineRule="auto"/>
              <w:ind w:firstLine="0"/>
              <w:contextualSpacing/>
              <w:rPr>
                <w:bCs/>
              </w:rPr>
            </w:pPr>
            <w:r>
              <w:rPr>
                <w:szCs w:val="20"/>
              </w:rPr>
              <w:t>Commission Staff’s final recommendation on approval of the acquisition and CCN amendment</w:t>
            </w:r>
          </w:p>
        </w:tc>
        <w:tc>
          <w:tcPr>
            <w:tcW w:w="4665" w:type="dxa"/>
            <w:shd w:val="clear" w:color="auto" w:fill="auto"/>
          </w:tcPr>
          <w:p w14:paraId="3862C9F9" w14:textId="2D80EBEF" w:rsidR="0039774F" w:rsidRDefault="0039774F" w:rsidP="004D7E6B">
            <w:pPr>
              <w:spacing w:before="120" w:line="240" w:lineRule="auto"/>
              <w:ind w:firstLine="0"/>
              <w:rPr>
                <w:bCs/>
              </w:rPr>
            </w:pPr>
            <w:r>
              <w:rPr>
                <w:szCs w:val="20"/>
              </w:rPr>
              <w:t>Five working days from the application amendment in this docket addressed by the preceding deadline.</w:t>
            </w:r>
          </w:p>
        </w:tc>
      </w:tr>
    </w:tbl>
    <w:p w14:paraId="226B8013" w14:textId="77777777" w:rsidR="0039774F" w:rsidRPr="000C61F8" w:rsidRDefault="0039774F" w:rsidP="0039774F">
      <w:pPr>
        <w:keepLines/>
        <w:spacing w:before="120"/>
        <w:ind w:firstLine="0"/>
        <w:outlineLvl w:val="9"/>
        <w:rPr>
          <w:szCs w:val="20"/>
        </w:rPr>
      </w:pPr>
    </w:p>
    <w:p w14:paraId="174F941F" w14:textId="405562EB" w:rsidR="009D27E7" w:rsidRDefault="00682B5F" w:rsidP="00B51072">
      <w:pPr>
        <w:keepNext w:val="0"/>
        <w:numPr>
          <w:ilvl w:val="0"/>
          <w:numId w:val="14"/>
        </w:numPr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CONCLUSION</w:t>
      </w:r>
    </w:p>
    <w:p w14:paraId="40F630A0" w14:textId="1DF049D0" w:rsidR="00AF21DA" w:rsidRPr="00AF21DA" w:rsidRDefault="0039774F" w:rsidP="003D4E14">
      <w:pPr>
        <w:keepNext w:val="0"/>
        <w:outlineLvl w:val="9"/>
        <w:rPr>
          <w:b/>
          <w:bCs/>
          <w:szCs w:val="20"/>
        </w:rPr>
      </w:pPr>
      <w:r>
        <w:t xml:space="preserve">For the reasons detailed above, </w:t>
      </w:r>
      <w:r w:rsidR="004C17A3">
        <w:t>Staff</w:t>
      </w:r>
      <w:r w:rsidR="008D411A">
        <w:t xml:space="preserve"> </w:t>
      </w:r>
      <w:r>
        <w:t>recommend that the proposed procedural schedule be adopted and respectfully requests the entry of an order consistent with this recommendation</w:t>
      </w:r>
      <w:r w:rsidR="00AF21DA">
        <w:rPr>
          <w:bCs/>
        </w:rPr>
        <w:t>.</w:t>
      </w:r>
    </w:p>
    <w:p w14:paraId="5DB7577C" w14:textId="11F445B3" w:rsidR="00AF21DA" w:rsidRPr="00AF21DA" w:rsidRDefault="00AF21DA" w:rsidP="000C61F8">
      <w:pPr>
        <w:keepLines/>
        <w:spacing w:before="120" w:after="240"/>
        <w:ind w:firstLine="0"/>
        <w:jc w:val="left"/>
        <w:rPr>
          <w:bCs/>
        </w:rPr>
      </w:pPr>
      <w:r>
        <w:rPr>
          <w:bCs/>
        </w:rPr>
        <w:t xml:space="preserve">Dated: </w:t>
      </w:r>
      <w:r w:rsidRPr="00961270">
        <w:rPr>
          <w:color w:val="0D0D0D"/>
        </w:rPr>
        <w:fldChar w:fldCharType="begin"/>
      </w:r>
      <w:r w:rsidRPr="00961270">
        <w:rPr>
          <w:color w:val="0D0D0D"/>
        </w:rPr>
        <w:instrText xml:space="preserve"> DATE \@ "MMMM d, yyyy" </w:instrText>
      </w:r>
      <w:r w:rsidRPr="00961270">
        <w:rPr>
          <w:color w:val="0D0D0D"/>
        </w:rPr>
        <w:fldChar w:fldCharType="separate"/>
      </w:r>
      <w:r w:rsidR="00491BF2">
        <w:rPr>
          <w:noProof/>
          <w:color w:val="0D0D0D"/>
        </w:rPr>
        <w:t>July 28, 2022</w:t>
      </w:r>
      <w:r w:rsidRPr="00961270">
        <w:rPr>
          <w:color w:val="0D0D0D"/>
        </w:rPr>
        <w:fldChar w:fldCharType="end"/>
      </w:r>
    </w:p>
    <w:p w14:paraId="7DC31D31" w14:textId="21A7BC40" w:rsidR="008647EB" w:rsidRPr="008647EB" w:rsidRDefault="008647EB" w:rsidP="000C61F8">
      <w:pPr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4143EF3D" w14:textId="77777777" w:rsidR="00D91433" w:rsidRPr="00D91433" w:rsidRDefault="00D91433" w:rsidP="000C61F8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F928FE6" w14:textId="77777777" w:rsidR="00D91433" w:rsidRPr="00D91433" w:rsidRDefault="00D91433" w:rsidP="000C61F8">
      <w:pPr>
        <w:spacing w:after="0" w:line="240" w:lineRule="auto"/>
        <w:ind w:firstLine="0"/>
        <w:outlineLvl w:val="9"/>
        <w:rPr>
          <w:szCs w:val="20"/>
        </w:rPr>
      </w:pPr>
    </w:p>
    <w:p w14:paraId="20D8D048" w14:textId="5DEF61A0" w:rsidR="003D4E14" w:rsidRDefault="003D4E14" w:rsidP="000C61F8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Keith Rogas</w:t>
      </w:r>
    </w:p>
    <w:p w14:paraId="43811F93" w14:textId="1E9F050F" w:rsidR="003D4E14" w:rsidRDefault="003D4E14" w:rsidP="000C61F8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Division Director</w:t>
      </w:r>
    </w:p>
    <w:p w14:paraId="7FDDB9C8" w14:textId="77777777" w:rsidR="003D4E14" w:rsidRDefault="003D4E14" w:rsidP="000C61F8">
      <w:pPr>
        <w:spacing w:after="0" w:line="240" w:lineRule="auto"/>
        <w:ind w:left="4320" w:firstLine="0"/>
        <w:outlineLvl w:val="9"/>
        <w:rPr>
          <w:szCs w:val="20"/>
        </w:rPr>
      </w:pPr>
    </w:p>
    <w:p w14:paraId="14A75E66" w14:textId="53C0D26D" w:rsidR="00A14364" w:rsidRPr="00A14364" w:rsidRDefault="003D4E14" w:rsidP="000C61F8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Robert Dakota Parish</w:t>
      </w:r>
    </w:p>
    <w:p w14:paraId="73DD1B7C" w14:textId="77777777" w:rsidR="00D91433" w:rsidRPr="00D91433" w:rsidRDefault="00D91433" w:rsidP="000C61F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0474593D" w14:textId="77777777" w:rsidR="00D91433" w:rsidRPr="00D91433" w:rsidRDefault="00D91433" w:rsidP="000C61F8">
      <w:pPr>
        <w:spacing w:after="0" w:line="240" w:lineRule="auto"/>
        <w:ind w:left="4320"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7E902FEE" w14:textId="77777777" w:rsidR="00D91433" w:rsidRPr="00D91433" w:rsidRDefault="00D91433" w:rsidP="000C61F8">
      <w:pPr>
        <w:spacing w:after="0" w:line="240" w:lineRule="auto"/>
        <w:ind w:left="4320" w:firstLine="0"/>
        <w:outlineLvl w:val="9"/>
        <w:rPr>
          <w:szCs w:val="20"/>
        </w:rPr>
      </w:pPr>
    </w:p>
    <w:p w14:paraId="7C8BB531" w14:textId="0412CEFD" w:rsidR="00D91433" w:rsidRPr="00035D16" w:rsidRDefault="003D4E14" w:rsidP="000C61F8">
      <w:pPr>
        <w:spacing w:after="0" w:line="240" w:lineRule="auto"/>
        <w:ind w:left="4320" w:firstLine="0"/>
        <w:outlineLvl w:val="9"/>
        <w:rPr>
          <w:szCs w:val="20"/>
          <w:u w:val="single"/>
        </w:rPr>
      </w:pP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 w:rsidR="00035D16">
        <w:rPr>
          <w:szCs w:val="20"/>
          <w:u w:val="single"/>
        </w:rPr>
        <w:t>/s/ Ian Groetsch</w:t>
      </w:r>
    </w:p>
    <w:p w14:paraId="58C2645B" w14:textId="77777777" w:rsidR="00A113A6" w:rsidRPr="00A14364" w:rsidRDefault="00A113A6" w:rsidP="000C61F8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Ian Groetsch</w:t>
      </w:r>
    </w:p>
    <w:p w14:paraId="3490CA4E" w14:textId="77777777" w:rsidR="00A113A6" w:rsidRDefault="00A113A6" w:rsidP="000C61F8">
      <w:pPr>
        <w:spacing w:after="0" w:line="240" w:lineRule="auto"/>
        <w:ind w:left="4320" w:firstLine="0"/>
        <w:outlineLvl w:val="9"/>
      </w:pPr>
      <w:r w:rsidRPr="00D91433">
        <w:rPr>
          <w:szCs w:val="20"/>
        </w:rPr>
        <w:t>State Bar No.</w:t>
      </w:r>
      <w:r>
        <w:t xml:space="preserve"> 24078599</w:t>
      </w:r>
    </w:p>
    <w:p w14:paraId="538B6E3F" w14:textId="77777777" w:rsidR="00A113A6" w:rsidRPr="00D91433" w:rsidRDefault="00A113A6" w:rsidP="000C61F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1701 N. Congress Avenue</w:t>
      </w:r>
    </w:p>
    <w:p w14:paraId="27115C00" w14:textId="77777777" w:rsidR="00A113A6" w:rsidRPr="00D91433" w:rsidRDefault="00A113A6" w:rsidP="000C61F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P.O. Box 13326</w:t>
      </w:r>
    </w:p>
    <w:p w14:paraId="6003422A" w14:textId="77777777" w:rsidR="00A113A6" w:rsidRPr="00D91433" w:rsidRDefault="00A113A6" w:rsidP="000C61F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Austin, Texas 78711-3326</w:t>
      </w:r>
    </w:p>
    <w:p w14:paraId="780E411C" w14:textId="77777777" w:rsidR="00A113A6" w:rsidRPr="00D91433" w:rsidRDefault="00A113A6" w:rsidP="000C61F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(512) 936-</w:t>
      </w:r>
      <w:r>
        <w:rPr>
          <w:szCs w:val="20"/>
        </w:rPr>
        <w:t>7465</w:t>
      </w:r>
    </w:p>
    <w:p w14:paraId="55E4D90A" w14:textId="77777777" w:rsidR="00A113A6" w:rsidRDefault="00A113A6" w:rsidP="000C61F8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(512) 936-7268</w:t>
      </w:r>
      <w:r w:rsidRPr="00D91433">
        <w:rPr>
          <w:szCs w:val="20"/>
        </w:rPr>
        <w:t xml:space="preserve"> (facsimile)</w:t>
      </w:r>
    </w:p>
    <w:p w14:paraId="0D85B5CC" w14:textId="0AB55F51" w:rsidR="000B5F1B" w:rsidRPr="00407CF7" w:rsidRDefault="00407CF7" w:rsidP="000C61F8">
      <w:pPr>
        <w:spacing w:after="0" w:line="240" w:lineRule="auto"/>
        <w:ind w:left="4320" w:firstLine="0"/>
        <w:outlineLvl w:val="9"/>
      </w:pPr>
      <w:r w:rsidRPr="00407CF7">
        <w:rPr>
          <w:szCs w:val="20"/>
        </w:rPr>
        <w:t>Ian.Groetsch</w:t>
      </w:r>
      <w:r w:rsidRPr="00407CF7">
        <w:t>@puc.texas.gov</w:t>
      </w:r>
    </w:p>
    <w:p w14:paraId="62170F39" w14:textId="6E740B81" w:rsidR="00407CF7" w:rsidRDefault="00407CF7" w:rsidP="000C61F8">
      <w:pPr>
        <w:spacing w:after="0" w:line="240" w:lineRule="auto"/>
        <w:ind w:left="4320" w:firstLine="0"/>
        <w:outlineLvl w:val="9"/>
        <w:rPr>
          <w:u w:val="single"/>
        </w:rPr>
      </w:pPr>
    </w:p>
    <w:p w14:paraId="5D9C12A6" w14:textId="77777777" w:rsidR="008647EB" w:rsidRPr="008647EB" w:rsidRDefault="008647EB" w:rsidP="0057373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42131010" w14:textId="77777777" w:rsidR="00AF21DA" w:rsidRDefault="00AF21DA" w:rsidP="008647EB">
      <w:pPr>
        <w:keepNext w:val="0"/>
        <w:spacing w:after="0" w:line="240" w:lineRule="auto"/>
        <w:ind w:firstLine="0"/>
        <w:jc w:val="center"/>
        <w:outlineLvl w:val="9"/>
        <w:rPr>
          <w:szCs w:val="20"/>
        </w:rPr>
      </w:pPr>
    </w:p>
    <w:p w14:paraId="33E849CF" w14:textId="4E0C200A" w:rsidR="008647EB" w:rsidRPr="008647EB" w:rsidRDefault="008647EB" w:rsidP="00407CF7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450812">
        <w:rPr>
          <w:b/>
          <w:caps/>
        </w:rPr>
        <w:t>52</w:t>
      </w:r>
      <w:r w:rsidR="00A745B5">
        <w:rPr>
          <w:b/>
          <w:caps/>
        </w:rPr>
        <w:t>5</w:t>
      </w:r>
      <w:r w:rsidR="004D7E6B">
        <w:rPr>
          <w:b/>
          <w:caps/>
        </w:rPr>
        <w:t>82</w:t>
      </w:r>
    </w:p>
    <w:p w14:paraId="716465C2" w14:textId="77777777" w:rsidR="008647EB" w:rsidRPr="008647EB" w:rsidRDefault="008647EB" w:rsidP="00407CF7">
      <w:pPr>
        <w:spacing w:after="0"/>
        <w:ind w:firstLine="0"/>
        <w:jc w:val="center"/>
        <w:outlineLvl w:val="9"/>
        <w:rPr>
          <w:b/>
        </w:rPr>
      </w:pPr>
    </w:p>
    <w:p w14:paraId="33A0C255" w14:textId="77777777" w:rsidR="008647EB" w:rsidRPr="008647EB" w:rsidRDefault="008647EB" w:rsidP="00407CF7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394BFE49" w14:textId="4B5AC125" w:rsidR="008647EB" w:rsidRPr="008647EB" w:rsidRDefault="00A14364" w:rsidP="00407CF7">
      <w:pPr>
        <w:spacing w:after="0"/>
        <w:outlineLvl w:val="9"/>
      </w:pPr>
      <w:r>
        <w:t>I</w:t>
      </w:r>
      <w:r>
        <w:rPr>
          <w:color w:val="0D0D0D"/>
        </w:rPr>
        <w:t xml:space="preserve"> certify that, unless otherwise ordered by the presiding officer, notice of the filing of this document was provided to all parties of record via electronic mail on </w:t>
      </w:r>
      <w:r w:rsidRPr="00AF21DA">
        <w:rPr>
          <w:color w:val="0D0D0D"/>
        </w:rPr>
        <w:fldChar w:fldCharType="begin"/>
      </w:r>
      <w:r w:rsidRPr="00AF21DA">
        <w:rPr>
          <w:color w:val="0D0D0D"/>
        </w:rPr>
        <w:instrText xml:space="preserve"> DATE \@ "MMMM d, yyyy" </w:instrText>
      </w:r>
      <w:r w:rsidRPr="00AF21DA">
        <w:rPr>
          <w:color w:val="0D0D0D"/>
        </w:rPr>
        <w:fldChar w:fldCharType="separate"/>
      </w:r>
      <w:r w:rsidR="00491BF2">
        <w:rPr>
          <w:noProof/>
          <w:color w:val="0D0D0D"/>
        </w:rPr>
        <w:t>July 28, 2022</w:t>
      </w:r>
      <w:r w:rsidRPr="00AF21DA">
        <w:rPr>
          <w:color w:val="0D0D0D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33671455" w14:textId="77777777" w:rsid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</w:rPr>
      </w:pPr>
    </w:p>
    <w:p w14:paraId="1483C43E" w14:textId="77777777" w:rsid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</w:rPr>
      </w:pPr>
    </w:p>
    <w:p w14:paraId="1E0C3D51" w14:textId="62F2EE7E" w:rsidR="008647EB" w:rsidRPr="00035D16" w:rsidRDefault="00035D16" w:rsidP="00A14364">
      <w:pPr>
        <w:keepNext w:val="0"/>
        <w:spacing w:after="0" w:line="240" w:lineRule="auto"/>
        <w:ind w:left="5040" w:firstLine="0"/>
        <w:outlineLvl w:val="9"/>
        <w:rPr>
          <w:szCs w:val="20"/>
          <w:u w:val="single"/>
        </w:rPr>
      </w:pPr>
      <w:r>
        <w:rPr>
          <w:szCs w:val="20"/>
          <w:u w:val="single"/>
        </w:rPr>
        <w:t>/s/ Ian Groetsch</w:t>
      </w:r>
    </w:p>
    <w:p w14:paraId="56990825" w14:textId="021445FB" w:rsidR="00A14364" w:rsidRPr="00A14364" w:rsidRDefault="008647EB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ab/>
      </w:r>
      <w:r w:rsidR="00450812">
        <w:rPr>
          <w:szCs w:val="20"/>
        </w:rPr>
        <w:t>Ia</w:t>
      </w:r>
      <w:r w:rsidR="00416F00">
        <w:rPr>
          <w:szCs w:val="20"/>
        </w:rPr>
        <w:t>n</w:t>
      </w:r>
      <w:r w:rsidR="00450812">
        <w:rPr>
          <w:szCs w:val="20"/>
        </w:rPr>
        <w:t xml:space="preserve"> Groetsch</w:t>
      </w:r>
    </w:p>
    <w:p w14:paraId="47DA445D" w14:textId="77777777" w:rsidR="008647EB" w:rsidRP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sectPr w:rsidR="008647EB" w:rsidRPr="008647EB" w:rsidSect="00C851F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0DE8A" w14:textId="77777777" w:rsidR="00B716A4" w:rsidRDefault="00B716A4" w:rsidP="008016FB">
      <w:r>
        <w:separator/>
      </w:r>
    </w:p>
    <w:p w14:paraId="0586243C" w14:textId="77777777" w:rsidR="00B716A4" w:rsidRDefault="00B716A4" w:rsidP="008016FB"/>
    <w:p w14:paraId="0628CBF2" w14:textId="77777777" w:rsidR="00B716A4" w:rsidRDefault="00B716A4" w:rsidP="008016FB"/>
  </w:endnote>
  <w:endnote w:type="continuationSeparator" w:id="0">
    <w:p w14:paraId="2930EF1B" w14:textId="77777777" w:rsidR="00B716A4" w:rsidRDefault="00B716A4" w:rsidP="008016FB">
      <w:r>
        <w:continuationSeparator/>
      </w:r>
    </w:p>
    <w:p w14:paraId="5551A803" w14:textId="77777777" w:rsidR="00B716A4" w:rsidRDefault="00B716A4" w:rsidP="008016FB"/>
    <w:p w14:paraId="38A766B0" w14:textId="77777777" w:rsidR="00B716A4" w:rsidRDefault="00B716A4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276C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2C45E8" w14:textId="77777777" w:rsidR="00071BFA" w:rsidRDefault="00071BFA" w:rsidP="008016FB">
    <w:pPr>
      <w:pStyle w:val="Footer"/>
    </w:pPr>
  </w:p>
  <w:p w14:paraId="4482AFCB" w14:textId="77777777" w:rsidR="00071BFA" w:rsidRDefault="00071BFA" w:rsidP="008016FB"/>
  <w:p w14:paraId="649EE8C5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6B108" w14:textId="77777777" w:rsidR="00071BFA" w:rsidRDefault="00071BFA" w:rsidP="008016FB">
    <w:pPr>
      <w:pStyle w:val="Footer"/>
      <w:rPr>
        <w:rStyle w:val="PageNumber"/>
      </w:rPr>
    </w:pPr>
  </w:p>
  <w:p w14:paraId="3A825254" w14:textId="77777777" w:rsidR="00071BFA" w:rsidRDefault="00071BFA" w:rsidP="008016FB">
    <w:pPr>
      <w:pStyle w:val="Footer"/>
      <w:rPr>
        <w:rStyle w:val="PageNumber"/>
      </w:rPr>
    </w:pPr>
  </w:p>
  <w:p w14:paraId="349D32DD" w14:textId="77777777" w:rsidR="00071BFA" w:rsidRDefault="00071BFA" w:rsidP="008016FB">
    <w:pPr>
      <w:pStyle w:val="Footer"/>
    </w:pPr>
  </w:p>
  <w:p w14:paraId="0DB513AB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A4BD1" w14:textId="77777777" w:rsidR="00B716A4" w:rsidRDefault="00B716A4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767706D8" w14:textId="77777777" w:rsidR="00B716A4" w:rsidRDefault="00B716A4" w:rsidP="008016FB">
      <w:r>
        <w:continuationSeparator/>
      </w:r>
    </w:p>
    <w:p w14:paraId="4F4E8C98" w14:textId="77777777" w:rsidR="00B716A4" w:rsidRDefault="00B716A4" w:rsidP="008016FB"/>
    <w:p w14:paraId="13749470" w14:textId="77777777" w:rsidR="00B716A4" w:rsidRDefault="00B716A4" w:rsidP="008016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1572457"/>
      <w:docPartObj>
        <w:docPartGallery w:val="Page Numbers (Top of Page)"/>
        <w:docPartUnique/>
      </w:docPartObj>
    </w:sdtPr>
    <w:sdtEndPr>
      <w:rPr>
        <w:b/>
        <w:bCs/>
        <w:noProof/>
        <w:sz w:val="20"/>
        <w:szCs w:val="20"/>
      </w:rPr>
    </w:sdtEndPr>
    <w:sdtContent>
      <w:p w14:paraId="42E137C0" w14:textId="25B0290F" w:rsidR="00C851F7" w:rsidRPr="00C851F7" w:rsidRDefault="00C851F7" w:rsidP="00C851F7">
        <w:pPr>
          <w:pStyle w:val="Header"/>
          <w:jc w:val="right"/>
          <w:rPr>
            <w:b/>
            <w:bCs/>
            <w:sz w:val="20"/>
            <w:szCs w:val="20"/>
          </w:rPr>
        </w:pPr>
        <w:r w:rsidRPr="00C851F7">
          <w:rPr>
            <w:b/>
            <w:bCs/>
            <w:sz w:val="20"/>
            <w:szCs w:val="20"/>
          </w:rPr>
          <w:t xml:space="preserve">Page </w:t>
        </w:r>
        <w:r w:rsidRPr="00C851F7">
          <w:rPr>
            <w:b/>
            <w:bCs/>
            <w:sz w:val="20"/>
            <w:szCs w:val="20"/>
          </w:rPr>
          <w:fldChar w:fldCharType="begin"/>
        </w:r>
        <w:r w:rsidRPr="00C851F7">
          <w:rPr>
            <w:b/>
            <w:bCs/>
            <w:sz w:val="20"/>
            <w:szCs w:val="20"/>
          </w:rPr>
          <w:instrText xml:space="preserve"> PAGE   \* MERGEFORMAT </w:instrText>
        </w:r>
        <w:r w:rsidRPr="00C851F7">
          <w:rPr>
            <w:b/>
            <w:bCs/>
            <w:sz w:val="20"/>
            <w:szCs w:val="20"/>
          </w:rPr>
          <w:fldChar w:fldCharType="separate"/>
        </w:r>
        <w:r w:rsidRPr="00C851F7">
          <w:rPr>
            <w:b/>
            <w:bCs/>
            <w:noProof/>
            <w:sz w:val="20"/>
            <w:szCs w:val="20"/>
          </w:rPr>
          <w:t>2</w:t>
        </w:r>
        <w:r w:rsidRPr="00C851F7">
          <w:rPr>
            <w:b/>
            <w:bCs/>
            <w:noProof/>
            <w:sz w:val="20"/>
            <w:szCs w:val="20"/>
          </w:rPr>
          <w:fldChar w:fldCharType="end"/>
        </w:r>
        <w:r w:rsidRPr="00C851F7">
          <w:rPr>
            <w:b/>
            <w:bCs/>
            <w:noProof/>
            <w:sz w:val="20"/>
            <w:szCs w:val="20"/>
          </w:rPr>
          <w:t xml:space="preserve"> of </w:t>
        </w:r>
        <w:r w:rsidR="00573737">
          <w:rPr>
            <w:b/>
            <w:bCs/>
            <w:noProof/>
            <w:sz w:val="20"/>
            <w:szCs w:val="20"/>
          </w:rPr>
          <w:t>3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6AE0C17"/>
    <w:multiLevelType w:val="hybridMultilevel"/>
    <w:tmpl w:val="D6B8E2BA"/>
    <w:lvl w:ilvl="0" w:tplc="66D0A7E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 w15:restartNumberingAfterBreak="0">
    <w:nsid w:val="7FD44887"/>
    <w:multiLevelType w:val="hybridMultilevel"/>
    <w:tmpl w:val="51A20908"/>
    <w:lvl w:ilvl="0" w:tplc="A94C6A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"/>
  </w:num>
  <w:num w:numId="5">
    <w:abstractNumId w:val="11"/>
  </w:num>
  <w:num w:numId="6">
    <w:abstractNumId w:val="10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2"/>
  </w:num>
  <w:num w:numId="12">
    <w:abstractNumId w:val="7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33B47"/>
    <w:rsid w:val="000357D5"/>
    <w:rsid w:val="00035D16"/>
    <w:rsid w:val="00050EC3"/>
    <w:rsid w:val="00052CE2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55EC"/>
    <w:rsid w:val="00097E25"/>
    <w:rsid w:val="000A5159"/>
    <w:rsid w:val="000B10C9"/>
    <w:rsid w:val="000B163B"/>
    <w:rsid w:val="000B1812"/>
    <w:rsid w:val="000B31F5"/>
    <w:rsid w:val="000B5F1B"/>
    <w:rsid w:val="000C4031"/>
    <w:rsid w:val="000C61F8"/>
    <w:rsid w:val="000C6AF9"/>
    <w:rsid w:val="000D3CDD"/>
    <w:rsid w:val="000D5F63"/>
    <w:rsid w:val="000E26FE"/>
    <w:rsid w:val="000E2D85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6D78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813A5"/>
    <w:rsid w:val="00197531"/>
    <w:rsid w:val="001A2AB5"/>
    <w:rsid w:val="001A2D16"/>
    <w:rsid w:val="001A7DBE"/>
    <w:rsid w:val="001B0D9A"/>
    <w:rsid w:val="001B5377"/>
    <w:rsid w:val="001C0EBF"/>
    <w:rsid w:val="001C28A6"/>
    <w:rsid w:val="001C38BF"/>
    <w:rsid w:val="001C3BDA"/>
    <w:rsid w:val="001D0EFA"/>
    <w:rsid w:val="001E0547"/>
    <w:rsid w:val="001E1E75"/>
    <w:rsid w:val="001E4B80"/>
    <w:rsid w:val="001E55D1"/>
    <w:rsid w:val="001F5FDD"/>
    <w:rsid w:val="00201516"/>
    <w:rsid w:val="0020243D"/>
    <w:rsid w:val="002046DB"/>
    <w:rsid w:val="0020473E"/>
    <w:rsid w:val="0021567A"/>
    <w:rsid w:val="00216AE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403B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2171"/>
    <w:rsid w:val="002B5F55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072"/>
    <w:rsid w:val="003021A2"/>
    <w:rsid w:val="003033F1"/>
    <w:rsid w:val="00303A45"/>
    <w:rsid w:val="00305298"/>
    <w:rsid w:val="00325DA6"/>
    <w:rsid w:val="00332458"/>
    <w:rsid w:val="003346A4"/>
    <w:rsid w:val="00336ACF"/>
    <w:rsid w:val="00341854"/>
    <w:rsid w:val="003455B0"/>
    <w:rsid w:val="00354E89"/>
    <w:rsid w:val="00357C92"/>
    <w:rsid w:val="003602F6"/>
    <w:rsid w:val="00360A0C"/>
    <w:rsid w:val="00364EB2"/>
    <w:rsid w:val="003667FE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9774F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064C"/>
    <w:rsid w:val="003D152A"/>
    <w:rsid w:val="003D1D6C"/>
    <w:rsid w:val="003D4E14"/>
    <w:rsid w:val="003E0C9E"/>
    <w:rsid w:val="003E1AA5"/>
    <w:rsid w:val="003E310E"/>
    <w:rsid w:val="003E77DC"/>
    <w:rsid w:val="003E7A59"/>
    <w:rsid w:val="003F2F01"/>
    <w:rsid w:val="003F72A0"/>
    <w:rsid w:val="00403B88"/>
    <w:rsid w:val="00404493"/>
    <w:rsid w:val="00407CF7"/>
    <w:rsid w:val="0041248F"/>
    <w:rsid w:val="00416F00"/>
    <w:rsid w:val="00422741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812"/>
    <w:rsid w:val="00450C29"/>
    <w:rsid w:val="00451ADC"/>
    <w:rsid w:val="00452385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1BF2"/>
    <w:rsid w:val="00492C92"/>
    <w:rsid w:val="004933EC"/>
    <w:rsid w:val="004964B1"/>
    <w:rsid w:val="004A25AE"/>
    <w:rsid w:val="004A4C04"/>
    <w:rsid w:val="004B4A42"/>
    <w:rsid w:val="004B6B9F"/>
    <w:rsid w:val="004C17A3"/>
    <w:rsid w:val="004C4866"/>
    <w:rsid w:val="004D20DD"/>
    <w:rsid w:val="004D5E0E"/>
    <w:rsid w:val="004D7E6B"/>
    <w:rsid w:val="004E170B"/>
    <w:rsid w:val="004E4207"/>
    <w:rsid w:val="004E5152"/>
    <w:rsid w:val="004E563C"/>
    <w:rsid w:val="004F3113"/>
    <w:rsid w:val="005024E1"/>
    <w:rsid w:val="005144EC"/>
    <w:rsid w:val="00517C97"/>
    <w:rsid w:val="00535DF6"/>
    <w:rsid w:val="0054012D"/>
    <w:rsid w:val="00540E7E"/>
    <w:rsid w:val="005512A9"/>
    <w:rsid w:val="005528A6"/>
    <w:rsid w:val="00553BD2"/>
    <w:rsid w:val="005544CE"/>
    <w:rsid w:val="00555E35"/>
    <w:rsid w:val="005617AE"/>
    <w:rsid w:val="00573737"/>
    <w:rsid w:val="00573DA1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46D5"/>
    <w:rsid w:val="006651F5"/>
    <w:rsid w:val="0066794B"/>
    <w:rsid w:val="00672B9B"/>
    <w:rsid w:val="00682B5F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6C70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13959"/>
    <w:rsid w:val="008146C8"/>
    <w:rsid w:val="00820EE7"/>
    <w:rsid w:val="00827E46"/>
    <w:rsid w:val="00835411"/>
    <w:rsid w:val="008366CE"/>
    <w:rsid w:val="00854779"/>
    <w:rsid w:val="00854EC6"/>
    <w:rsid w:val="00855A5A"/>
    <w:rsid w:val="008647EB"/>
    <w:rsid w:val="008720C0"/>
    <w:rsid w:val="00873122"/>
    <w:rsid w:val="0088061E"/>
    <w:rsid w:val="0088105C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D0224"/>
    <w:rsid w:val="008D3B53"/>
    <w:rsid w:val="008D411A"/>
    <w:rsid w:val="008D4CAE"/>
    <w:rsid w:val="008D585A"/>
    <w:rsid w:val="008D5CC8"/>
    <w:rsid w:val="008E4957"/>
    <w:rsid w:val="008E5F5E"/>
    <w:rsid w:val="008E684E"/>
    <w:rsid w:val="008F1B72"/>
    <w:rsid w:val="008F36DB"/>
    <w:rsid w:val="00903852"/>
    <w:rsid w:val="00906C49"/>
    <w:rsid w:val="00911CA1"/>
    <w:rsid w:val="0091771E"/>
    <w:rsid w:val="009235E9"/>
    <w:rsid w:val="00925917"/>
    <w:rsid w:val="00930B8D"/>
    <w:rsid w:val="009310C1"/>
    <w:rsid w:val="00932E23"/>
    <w:rsid w:val="00933F91"/>
    <w:rsid w:val="00934DA4"/>
    <w:rsid w:val="00936A79"/>
    <w:rsid w:val="00940316"/>
    <w:rsid w:val="00940476"/>
    <w:rsid w:val="009410CB"/>
    <w:rsid w:val="00944CF8"/>
    <w:rsid w:val="0095345F"/>
    <w:rsid w:val="00953708"/>
    <w:rsid w:val="00953B7B"/>
    <w:rsid w:val="00960045"/>
    <w:rsid w:val="00960F8F"/>
    <w:rsid w:val="00965618"/>
    <w:rsid w:val="00971254"/>
    <w:rsid w:val="009737FD"/>
    <w:rsid w:val="009741CA"/>
    <w:rsid w:val="00975123"/>
    <w:rsid w:val="00975A43"/>
    <w:rsid w:val="00985AE6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27E7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1058B"/>
    <w:rsid w:val="00A113A6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5E9F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5B5"/>
    <w:rsid w:val="00A747AD"/>
    <w:rsid w:val="00A75CE5"/>
    <w:rsid w:val="00A76E69"/>
    <w:rsid w:val="00A82BFB"/>
    <w:rsid w:val="00A851D8"/>
    <w:rsid w:val="00A87312"/>
    <w:rsid w:val="00A92C6F"/>
    <w:rsid w:val="00A96F2C"/>
    <w:rsid w:val="00AA1D87"/>
    <w:rsid w:val="00AA1EF3"/>
    <w:rsid w:val="00AA212D"/>
    <w:rsid w:val="00AA4054"/>
    <w:rsid w:val="00AA4397"/>
    <w:rsid w:val="00AA4BF1"/>
    <w:rsid w:val="00AB6CFB"/>
    <w:rsid w:val="00AC4F67"/>
    <w:rsid w:val="00AC5BD9"/>
    <w:rsid w:val="00AD1E9F"/>
    <w:rsid w:val="00AD27C1"/>
    <w:rsid w:val="00AE1CB0"/>
    <w:rsid w:val="00AE4383"/>
    <w:rsid w:val="00AE4F84"/>
    <w:rsid w:val="00AE597A"/>
    <w:rsid w:val="00AF21DA"/>
    <w:rsid w:val="00AF3657"/>
    <w:rsid w:val="00B01365"/>
    <w:rsid w:val="00B01F4B"/>
    <w:rsid w:val="00B1063A"/>
    <w:rsid w:val="00B12542"/>
    <w:rsid w:val="00B178EA"/>
    <w:rsid w:val="00B26DE3"/>
    <w:rsid w:val="00B32EEC"/>
    <w:rsid w:val="00B34408"/>
    <w:rsid w:val="00B34890"/>
    <w:rsid w:val="00B435B5"/>
    <w:rsid w:val="00B43A8C"/>
    <w:rsid w:val="00B51072"/>
    <w:rsid w:val="00B510F6"/>
    <w:rsid w:val="00B5610D"/>
    <w:rsid w:val="00B564B1"/>
    <w:rsid w:val="00B564B6"/>
    <w:rsid w:val="00B60332"/>
    <w:rsid w:val="00B60618"/>
    <w:rsid w:val="00B651B9"/>
    <w:rsid w:val="00B716A4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3231"/>
    <w:rsid w:val="00BC4E5F"/>
    <w:rsid w:val="00BC587A"/>
    <w:rsid w:val="00BD1C06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6D48"/>
    <w:rsid w:val="00C851F7"/>
    <w:rsid w:val="00CA3F65"/>
    <w:rsid w:val="00CA7E8D"/>
    <w:rsid w:val="00CB13E6"/>
    <w:rsid w:val="00CB3671"/>
    <w:rsid w:val="00CB6492"/>
    <w:rsid w:val="00CB66D7"/>
    <w:rsid w:val="00CB7C01"/>
    <w:rsid w:val="00CC22BE"/>
    <w:rsid w:val="00CC2E19"/>
    <w:rsid w:val="00CC3603"/>
    <w:rsid w:val="00CC45F3"/>
    <w:rsid w:val="00CD7193"/>
    <w:rsid w:val="00CE16ED"/>
    <w:rsid w:val="00CE6EF2"/>
    <w:rsid w:val="00CF2378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55A5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852"/>
    <w:rsid w:val="00DB2B0A"/>
    <w:rsid w:val="00DB7589"/>
    <w:rsid w:val="00DC46F6"/>
    <w:rsid w:val="00DC60C5"/>
    <w:rsid w:val="00DD024A"/>
    <w:rsid w:val="00DD14FB"/>
    <w:rsid w:val="00DD413B"/>
    <w:rsid w:val="00DE2E28"/>
    <w:rsid w:val="00DE5974"/>
    <w:rsid w:val="00DE5B9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27D36"/>
    <w:rsid w:val="00E35B5D"/>
    <w:rsid w:val="00E363C9"/>
    <w:rsid w:val="00E5280E"/>
    <w:rsid w:val="00E57EBE"/>
    <w:rsid w:val="00E60E28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39CA"/>
    <w:rsid w:val="00F013C0"/>
    <w:rsid w:val="00F02B8E"/>
    <w:rsid w:val="00F05CC2"/>
    <w:rsid w:val="00F06133"/>
    <w:rsid w:val="00F121A6"/>
    <w:rsid w:val="00F16117"/>
    <w:rsid w:val="00F24A55"/>
    <w:rsid w:val="00F25156"/>
    <w:rsid w:val="00F26DAF"/>
    <w:rsid w:val="00F27DD3"/>
    <w:rsid w:val="00F3191C"/>
    <w:rsid w:val="00F34435"/>
    <w:rsid w:val="00F37917"/>
    <w:rsid w:val="00F46C47"/>
    <w:rsid w:val="00F47F9C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41E"/>
    <w:rsid w:val="00F9178E"/>
    <w:rsid w:val="00F9380C"/>
    <w:rsid w:val="00F94F2F"/>
    <w:rsid w:val="00F9711C"/>
    <w:rsid w:val="00FA106C"/>
    <w:rsid w:val="00FB21E9"/>
    <w:rsid w:val="00FB5783"/>
    <w:rsid w:val="00FC0100"/>
    <w:rsid w:val="00FC04B0"/>
    <w:rsid w:val="00FC04F1"/>
    <w:rsid w:val="00FC174D"/>
    <w:rsid w:val="00FC2FC0"/>
    <w:rsid w:val="00FC40D6"/>
    <w:rsid w:val="00FC7E2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6ADAC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note text" w:uiPriority="99"/>
    <w:lsdException w:name="header" w:uiPriority="99"/>
    <w:lsdException w:name="footnote referenc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uiPriority w:val="99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851F7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07CF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E5B94"/>
    <w:rPr>
      <w:sz w:val="24"/>
      <w:szCs w:val="24"/>
    </w:rPr>
  </w:style>
  <w:style w:type="character" w:styleId="CommentReference">
    <w:name w:val="annotation reference"/>
    <w:basedOn w:val="DefaultParagraphFont"/>
    <w:rsid w:val="00DE5B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5B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E5B94"/>
  </w:style>
  <w:style w:type="paragraph" w:styleId="CommentSubject">
    <w:name w:val="annotation subject"/>
    <w:basedOn w:val="CommentText"/>
    <w:next w:val="CommentText"/>
    <w:link w:val="CommentSubjectChar"/>
    <w:rsid w:val="00DE5B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5B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0A16A-5822-4A48-AE56-88F96D435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2022-07-28T19:17:00Z</dcterms:created>
  <dcterms:modified xsi:type="dcterms:W3CDTF">2022-07-29T13:51:00Z</dcterms:modified>
</cp:coreProperties>
</file>